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12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Pomoc materialna dla uczniów</w:t>
      </w:r>
    </w:p>
    <w:p>
      <w:pPr>
        <w:pStyle w:val="Nagwek4"/>
        <w:jc w:val="center"/>
        <w:rPr>
          <w:color w:val="993300"/>
          <w:sz w:val="26"/>
          <w:szCs w:val="26"/>
        </w:rPr>
      </w:pPr>
      <w:r>
        <w:rPr>
          <w:color w:val="993300"/>
          <w:sz w:val="26"/>
          <w:szCs w:val="26"/>
        </w:rPr>
        <w:t>Urząd Miejski w Sosnowcu informuje o możliwości ubiegania się o pomoc materialną dla uczniów. Zapraszamy do zapoznania się z poniższymi informacjami.</w:t>
      </w:r>
    </w:p>
    <w:p>
      <w:pPr>
        <w:pStyle w:val="Tretekstu"/>
        <w:rPr/>
      </w:pPr>
      <w:r>
        <w:rPr>
          <w:sz w:val="26"/>
          <w:szCs w:val="26"/>
        </w:rPr>
        <w:t xml:space="preserve">Od stycznia 2016r. Miejski Ośrodek Pomocy Społecznej w Sosnowcu zgodnie z Uchwałą Rady Miejskiej w Sosnowcu  rozpoczął realizację pomocy materialnej dla uczniów szkół wynikającej z ustawy o systemie oświaty ( Dz.U. z 2004 r. nr 256, poz. 2572 z późn. zm). Jedną z form realizacji pomocy materialnej dla uczniów jest </w:t>
      </w:r>
      <w:r>
        <w:rPr>
          <w:rStyle w:val="Mocnowyrniony"/>
          <w:sz w:val="26"/>
          <w:szCs w:val="26"/>
          <w:u w:val="single"/>
        </w:rPr>
        <w:t>stypendium szkolne</w:t>
      </w:r>
      <w:r>
        <w:rPr>
          <w:sz w:val="26"/>
          <w:szCs w:val="26"/>
        </w:rPr>
        <w:t xml:space="preserve"> – które przyznawane jest uczniom i słuchaczom znajdującym się w trudnej sytuacji materialno - bytowej, wynikającej z niskich dochodów na osobę w rodziniew szczególności gdy w rodzinie tej występuje jedna z przesłanek zgodnie z art. 7 Ustawy o pomocy społecznej z dnia 12 marca 2004:</w:t>
      </w:r>
    </w:p>
    <w:p>
      <w:pPr>
        <w:pStyle w:val="Tretekstu"/>
        <w:rPr>
          <w:sz w:val="26"/>
          <w:szCs w:val="26"/>
        </w:rPr>
      </w:pPr>
      <w:r>
        <w:rPr>
          <w:sz w:val="26"/>
          <w:szCs w:val="26"/>
        </w:rPr>
        <w:t>1) ubóstwo;</w:t>
        <w:br/>
        <w:t>2) sieroctwo;</w:t>
        <w:br/>
        <w:t>3) bezrobocie;</w:t>
        <w:br/>
        <w:t>4) niepełnosprawność;</w:t>
        <w:br/>
        <w:t>5) długotrwała lub ciężka choroba;</w:t>
        <w:br/>
        <w:t>6) przemoc w rodzinie;</w:t>
        <w:br/>
        <w:t>7) potrzeby ochrony macierzyństwa lub wielodzietności;</w:t>
        <w:br/>
        <w:t>8) bezradności w sprawach opiekuńczo-wychowawczych i prowadzenia gospodarstwa domowego, zwłaszcza w rodzinach niepełnych lub wielodzietnych;</w:t>
      </w:r>
    </w:p>
    <w:p>
      <w:pPr>
        <w:pStyle w:val="Tretekstu"/>
        <w:rPr/>
      </w:pPr>
      <w:r>
        <w:rPr>
          <w:sz w:val="26"/>
          <w:szCs w:val="26"/>
        </w:rPr>
        <w:t xml:space="preserve">Ustawowe kryterium dochodowe uprawniające do korzystania ze świadczenia w formie stypendium szkolnego wynosi </w:t>
      </w:r>
      <w:r>
        <w:rPr>
          <w:rStyle w:val="Mocnowyrniony"/>
          <w:sz w:val="26"/>
          <w:szCs w:val="26"/>
        </w:rPr>
        <w:t xml:space="preserve">514,00 zł </w:t>
      </w:r>
      <w:r>
        <w:rPr>
          <w:sz w:val="26"/>
          <w:szCs w:val="26"/>
        </w:rPr>
        <w:t>na osobę i jest zgodne z Ustawą o pomocy społecznej. </w:t>
      </w:r>
    </w:p>
    <w:p>
      <w:pPr>
        <w:pStyle w:val="Tretekstu"/>
        <w:rPr>
          <w:sz w:val="26"/>
          <w:szCs w:val="26"/>
        </w:rPr>
      </w:pPr>
      <w:r>
        <w:rPr>
          <w:sz w:val="26"/>
          <w:szCs w:val="26"/>
          <w:u w:val="single"/>
        </w:rPr>
        <w:t>Osoby uprawnione do świadczeń w formie stypendium szkolnego:</w:t>
      </w:r>
      <w:r>
        <w:rPr>
          <w:sz w:val="26"/>
          <w:szCs w:val="26"/>
        </w:rPr>
        <w:t> </w:t>
      </w:r>
    </w:p>
    <w:p>
      <w:pPr>
        <w:pStyle w:val="Tretekstu"/>
        <w:numPr>
          <w:ilvl w:val="0"/>
          <w:numId w:val="2"/>
        </w:numPr>
        <w:rPr/>
      </w:pPr>
      <w:r>
        <w:rPr>
          <w:rStyle w:val="Mocnowyrniony"/>
          <w:sz w:val="26"/>
          <w:szCs w:val="26"/>
        </w:rPr>
        <w:t>uczniowie szkół publicznych i niepublicznych</w:t>
      </w:r>
      <w:r>
        <w:rPr>
          <w:sz w:val="26"/>
          <w:szCs w:val="26"/>
        </w:rPr>
        <w:t xml:space="preserve"> o uprawnieniach szkół publicznych dla młodzieży i dla dorosłych oraz słuchaczom publicznych kolegiów nauczycielskich, nauczycielskich kolegiów języków obcych i kolegiów pracowników służb społecznych - do czasu ukończenia kształcenia, nie dłużej jednak niż do ukończenia </w:t>
      </w:r>
      <w:r>
        <w:rPr>
          <w:rStyle w:val="Mocnowyrniony"/>
          <w:sz w:val="26"/>
          <w:szCs w:val="26"/>
        </w:rPr>
        <w:t>24 roku życia;</w:t>
      </w:r>
    </w:p>
    <w:p>
      <w:pPr>
        <w:pStyle w:val="Tretekstu"/>
        <w:numPr>
          <w:ilvl w:val="0"/>
          <w:numId w:val="3"/>
        </w:numPr>
        <w:rPr/>
      </w:pPr>
      <w:r>
        <w:rPr>
          <w:rStyle w:val="Mocnowyrniony"/>
          <w:sz w:val="26"/>
          <w:szCs w:val="26"/>
        </w:rPr>
        <w:t>wychowankowie</w:t>
      </w:r>
      <w:r>
        <w:rPr>
          <w:sz w:val="26"/>
          <w:szCs w:val="26"/>
        </w:rPr>
        <w:t xml:space="preserve"> publicznych i niepublicznych ośrodków umożliwiających dzieciom i młodzieży, o których mowa w </w:t>
      </w:r>
      <w:r>
        <w:rPr>
          <w:sz w:val="26"/>
          <w:szCs w:val="26"/>
          <w:u w:val="single"/>
        </w:rPr>
        <w:t>art. 16</w:t>
      </w:r>
      <w:r>
        <w:rPr>
          <w:sz w:val="26"/>
          <w:szCs w:val="26"/>
        </w:rPr>
        <w:t xml:space="preserve"> ust. 7, a także dzieciom i młodzieży z upośledzeniem umysłowym z niepełnosprawnościami sprzężonymi realizację odpowiednio obowiązku szkolnego i obowiązku nauki - do czasu ukończenia realizacji obowiązku nauki,</w:t>
      </w:r>
    </w:p>
    <w:p>
      <w:pPr>
        <w:pStyle w:val="Tretekstu"/>
        <w:numPr>
          <w:ilvl w:val="0"/>
          <w:numId w:val="4"/>
        </w:numPr>
        <w:rPr/>
      </w:pPr>
      <w:r>
        <w:rPr>
          <w:rStyle w:val="Mocnowyrniony"/>
          <w:sz w:val="26"/>
          <w:szCs w:val="26"/>
        </w:rPr>
        <w:t>uczniowie szkół niepublicznych</w:t>
      </w:r>
      <w:r>
        <w:rPr>
          <w:sz w:val="26"/>
          <w:szCs w:val="26"/>
        </w:rPr>
        <w:t xml:space="preserve"> nieposiadających uprawnień szkół publicznych dla młodzieży i dla dorosłych - do czasu ukończenia realizacji obowiązku nauki,</w:t>
      </w:r>
    </w:p>
    <w:p>
      <w:pPr>
        <w:pStyle w:val="Tretekstu"/>
        <w:numPr>
          <w:ilvl w:val="0"/>
          <w:numId w:val="4"/>
        </w:numPr>
        <w:rPr/>
      </w:pPr>
      <w:r>
        <w:rPr>
          <w:rStyle w:val="Mocnowyrniony"/>
          <w:sz w:val="26"/>
          <w:szCs w:val="26"/>
        </w:rPr>
        <w:t>słuchacze</w:t>
      </w:r>
      <w:r>
        <w:rPr>
          <w:sz w:val="26"/>
          <w:szCs w:val="26"/>
        </w:rPr>
        <w:t xml:space="preserve"> niepublicznych kolegiów nauczycielskich i nauczycielskich kolegiów języków obcych - do czasu ukończenia kształcenia, nie dłużej jednak niż do ukończenia </w:t>
      </w:r>
      <w:r>
        <w:rPr>
          <w:rStyle w:val="Mocnowyrniony"/>
          <w:sz w:val="26"/>
          <w:szCs w:val="26"/>
        </w:rPr>
        <w:t>24 roku życia.</w:t>
      </w:r>
      <w:r>
        <w:rPr>
          <w:sz w:val="26"/>
          <w:szCs w:val="26"/>
        </w:rPr>
        <w:br/>
        <w:t xml:space="preserve">Zgodnie z art. 90 b ust. 3 i 4 ustawy z dnia 7 września 1991r. o systemie oświaty (Dz. U. z 2004r. Nr 256, poz. 2572 z późn. zm.) </w:t>
      </w:r>
      <w:r>
        <w:rPr>
          <w:rStyle w:val="Mocnowyrniony"/>
          <w:sz w:val="26"/>
          <w:szCs w:val="26"/>
        </w:rPr>
        <w:t xml:space="preserve">z wyłączeniem uczniów realizujących obowiązek szkolny w klasie „0”.Wypełnione kompletne wnioski wraz z załączonymi dokumentami będą przyjmowane </w:t>
      </w:r>
      <w:r>
        <w:rPr>
          <w:rStyle w:val="Mocnowyrniony"/>
          <w:sz w:val="26"/>
          <w:szCs w:val="26"/>
          <w:u w:val="single"/>
        </w:rPr>
        <w:t> do 15 września 2016r</w:t>
      </w:r>
      <w:r>
        <w:rPr>
          <w:rStyle w:val="Mocnowyrniony"/>
          <w:sz w:val="26"/>
          <w:szCs w:val="26"/>
        </w:rPr>
        <w:t xml:space="preserve">, a w przypadku słuchaczy kolegiów nauczycielskich, nauczycielskich kolegiów języków obcych i kolegiów pracowniczych służb społecznych w terminie do </w:t>
      </w:r>
      <w:r>
        <w:rPr>
          <w:rStyle w:val="Mocnowyrniony"/>
          <w:sz w:val="26"/>
          <w:szCs w:val="26"/>
          <w:u w:val="single"/>
        </w:rPr>
        <w:t>15 października 2016 r.</w:t>
      </w:r>
      <w:r>
        <w:rPr>
          <w:sz w:val="26"/>
          <w:szCs w:val="26"/>
        </w:rPr>
        <w:t xml:space="preserve"> W uzasadnionych przypadkach wniosek może być złożony po upływie ustawowego  terminu.</w:t>
      </w:r>
    </w:p>
    <w:p>
      <w:pPr>
        <w:pStyle w:val="Tretekstu"/>
        <w:rPr/>
      </w:pPr>
      <w:r>
        <w:rPr>
          <w:rStyle w:val="Mocnowyrniony"/>
          <w:sz w:val="26"/>
          <w:szCs w:val="26"/>
          <w:u w:val="single"/>
        </w:rPr>
        <w:t>Wnioski O pomoc materialną można składać w: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>
          <w:sz w:val="26"/>
          <w:szCs w:val="26"/>
        </w:rPr>
      </w:pPr>
      <w:r>
        <w:rPr>
          <w:sz w:val="26"/>
          <w:szCs w:val="26"/>
        </w:rPr>
        <w:t xml:space="preserve">Miejskim Ośrodku Pomocy Społecznej ul. 3 Maja 33 pokój 212, 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>
          <w:sz w:val="26"/>
          <w:szCs w:val="26"/>
        </w:rPr>
      </w:pPr>
      <w:r>
        <w:rPr>
          <w:sz w:val="26"/>
          <w:szCs w:val="26"/>
        </w:rPr>
        <w:t xml:space="preserve">Za pośrednictwem poczty – DECYDUJE DATA STEMPLA POCZTOWEGO, 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ind w:left="707" w:hanging="283"/>
        <w:rPr>
          <w:sz w:val="26"/>
          <w:szCs w:val="26"/>
        </w:rPr>
      </w:pPr>
      <w:r>
        <w:rPr>
          <w:sz w:val="26"/>
          <w:szCs w:val="26"/>
        </w:rPr>
        <w:t xml:space="preserve">Osoby korzystające z pomocy społecznej mają możliwość złożenia wniosku w punktach terenowych właściwych dla miejsca zamieszkania. </w:t>
      </w:r>
    </w:p>
    <w:p>
      <w:pPr>
        <w:pStyle w:val="Tretekstu"/>
        <w:rPr/>
      </w:pPr>
      <w:r>
        <w:rPr>
          <w:rStyle w:val="Mocnowyrniony"/>
          <w:sz w:val="26"/>
          <w:szCs w:val="26"/>
          <w:u w:val="single"/>
        </w:rPr>
        <w:t>Pomoc jest adresowana do uczniów mieszkających na terenie gminy Sosnowiec.</w:t>
      </w:r>
      <w:r>
        <w:rPr>
          <w:sz w:val="26"/>
          <w:szCs w:val="26"/>
        </w:rPr>
        <w:br/>
        <w:t>Stypendium szkolne może być przyznane w okresie od września do czerwca w danym roku szkolnym, a w przypadku słuchaczy kolegiów nauczycielskich, nauczycielskich kolegiów języków obcych i kolegiów pracowniczych służb społecznych od października do czerwca danego roku szkolnego.                     </w:t>
      </w:r>
    </w:p>
    <w:p>
      <w:pPr>
        <w:pStyle w:val="Tretekstu"/>
        <w:rPr/>
      </w:pPr>
      <w:r>
        <w:rPr>
          <w:rStyle w:val="Mocnowyrniony"/>
          <w:sz w:val="26"/>
          <w:szCs w:val="26"/>
          <w:u w:val="single"/>
        </w:rPr>
        <w:t>Realizacja stypendium szkolnego odbywa się na zasadzie zwrotu kosztów i może być przyznana w następujących formach:</w:t>
      </w:r>
    </w:p>
    <w:p>
      <w:pPr>
        <w:pStyle w:val="Tretekstu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Całkowitego lub częściowego pokrycia kosztów udziału w wyjazdach edukacyjnych, zajęciach, edukacyjnych, w tym wyrównawczych, wykraczających poza zajęcia realizowane w szkole w ramach planu nauczania, a także udziału w zajęciach edukacyjnych realizowanych poza szkołą, takich jak: językowe, sportowe, muzyczne, plastyczne i inne poszerzające wiedzę i umiejętności ucznia;</w:t>
      </w:r>
    </w:p>
    <w:p>
      <w:pPr>
        <w:pStyle w:val="Tretekstu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Pomocy rzeczowej o charakterze edukacyjnym, w tym w szczególności zakupu: podręczników; książek popularno – naukowych; przyborów szkolnych, innych pomocy i przyrządów naukowych lub wyposażenia szkolnego, stroju galowego, obuwia sportowego, stroju gimnastycznego, oraz innych pomocy edukacyjnych w tym do praktycznej nauki zawodu uznanych przez dyrektora szkoły za niezbędne w trakcie edukacji ucznia; komputera lub laptopa, drukarki, programów edukacyjnych i akcesoriów komputerowych w zakresie pobieranego kształcenia; abonamentu za Internet w okresie od września do czerwca danego roku szkolnego (z wyłączeniem abonamentu internetowego w telefonach komórkowych);</w:t>
      </w:r>
    </w:p>
    <w:p>
      <w:pPr>
        <w:pStyle w:val="Tretekstu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Całkowitego lub częściowego pokrycia kosztów związanych z pobieraniem nauki poza miejscem zamieszkania przez uczniów szkół ponadgimnazjalnych oraz słuchaczy kolegiów, o których mowa w art. 90 d ust. 3 ustawy, w tym w szczególności kosztów: dojazdu do szkoły: koszt pobytu w bursie lub internacie, opłat za szkołę lub w formie świadczenia pieniężnego, w przypadkach określonych w art. 90 d ust. 5 ustawy o systemie oświaty.</w:t>
      </w:r>
    </w:p>
    <w:p>
      <w:pPr>
        <w:pStyle w:val="Tretekstu"/>
        <w:numPr>
          <w:ilvl w:val="0"/>
          <w:numId w:val="0"/>
        </w:numPr>
        <w:ind w:left="72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rPr/>
      </w:pPr>
      <w:r>
        <w:rPr>
          <w:sz w:val="26"/>
          <w:szCs w:val="26"/>
        </w:rPr>
        <w:t xml:space="preserve">Zadanie realizowane jest w Dziale Świadczeń Rodzinnych i Alimentacyjnych. Osoba do kontaktu: </w:t>
      </w:r>
      <w:r>
        <w:rPr>
          <w:rStyle w:val="Mocnowyrniony"/>
          <w:sz w:val="26"/>
          <w:szCs w:val="26"/>
        </w:rPr>
        <w:t>Sebastian Bień</w:t>
      </w:r>
      <w:r>
        <w:rPr>
          <w:sz w:val="26"/>
          <w:szCs w:val="26"/>
        </w:rPr>
        <w:t xml:space="preserve"> tel. (32) 296 23 46, pokój 212 w godzinach pracy urzędu.</w:t>
      </w:r>
    </w:p>
    <w:p>
      <w:pPr>
        <w:pStyle w:val="Tretekstu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jc w:val="right"/>
        <w:rPr>
          <w:sz w:val="26"/>
          <w:szCs w:val="26"/>
        </w:rPr>
      </w:pPr>
      <w:r>
        <w:rPr>
          <w:sz w:val="26"/>
          <w:szCs w:val="26"/>
        </w:rPr>
        <w:t>Powyższe informacje zostały zaczerpnięte ze strony UM w Sosnowcu.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8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rFonts w:ascii="Times New Roman" w:hAnsi="Times New Roman" w:eastAsia="MS Gothic" w:cs="Tahoma"/>
      <w:b/>
      <w:bCs/>
      <w:sz w:val="48"/>
      <w:szCs w:val="48"/>
    </w:rPr>
  </w:style>
  <w:style w:type="paragraph" w:styleId="Nagwek4">
    <w:name w:val="Heading 4"/>
    <w:basedOn w:val="Nagwek"/>
    <w:next w:val="Tretekstu"/>
    <w:qFormat/>
    <w:pPr>
      <w:numPr>
        <w:ilvl w:val="0"/>
        <w:numId w:val="0"/>
      </w:numPr>
      <w:outlineLvl w:val="3"/>
    </w:pPr>
    <w:rPr>
      <w:rFonts w:ascii="Times New Roman" w:hAnsi="Times New Roman" w:eastAsia="MS Gothic" w:cs="Tahoma"/>
      <w:b/>
      <w:bCs/>
      <w:sz w:val="24"/>
      <w:szCs w:val="24"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LibreOffice/5.1.3.2$Windows_x86 LibreOffice_project/644e4637d1d8544fd9f56425bd6cec110e49301b</Application>
  <Pages>2</Pages>
  <Words>743</Words>
  <CharactersWithSpaces>5359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>Zbyszek Kieliszek</cp:lastModifiedBy>
  <dcterms:modified xsi:type="dcterms:W3CDTF">2016-08-31T14:09:59Z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